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553" w:rsidRDefault="00B60553" w:rsidP="00B60553">
      <w:bookmarkStart w:id="0" w:name="_GoBack"/>
      <w:bookmarkEnd w:id="0"/>
      <w:r>
        <w:t>Boilerplate if needed:</w:t>
      </w:r>
    </w:p>
    <w:p w:rsidR="00B60553" w:rsidRPr="00025277" w:rsidRDefault="00B60553" w:rsidP="00B60553">
      <w:pPr>
        <w:spacing w:before="120" w:after="120" w:line="240" w:lineRule="auto"/>
        <w:rPr>
          <w:rFonts w:ascii="Arial" w:eastAsia="Calibri" w:hAnsi="Arial" w:cs="Arial"/>
          <w:b/>
          <w:bCs/>
          <w:sz w:val="20"/>
          <w:szCs w:val="20"/>
        </w:rPr>
      </w:pPr>
      <w:r w:rsidRPr="00025277">
        <w:rPr>
          <w:rFonts w:ascii="Arial" w:eastAsia="Calibri" w:hAnsi="Arial" w:cs="Arial"/>
          <w:b/>
          <w:bCs/>
          <w:sz w:val="20"/>
          <w:szCs w:val="20"/>
        </w:rPr>
        <w:t>SBRI Healthcare Partners</w:t>
      </w:r>
    </w:p>
    <w:tbl>
      <w:tblPr>
        <w:tblW w:w="0" w:type="auto"/>
        <w:tblCellMar>
          <w:left w:w="0" w:type="dxa"/>
          <w:right w:w="0" w:type="dxa"/>
        </w:tblCellMar>
        <w:tblLook w:val="04A0" w:firstRow="1" w:lastRow="0" w:firstColumn="1" w:lastColumn="0" w:noHBand="0" w:noVBand="1"/>
      </w:tblPr>
      <w:tblGrid>
        <w:gridCol w:w="1892"/>
        <w:gridCol w:w="3652"/>
        <w:gridCol w:w="3482"/>
      </w:tblGrid>
      <w:tr w:rsidR="00B60553" w:rsidRPr="00025277" w:rsidTr="007B1C67">
        <w:trPr>
          <w:trHeight w:val="909"/>
        </w:trPr>
        <w:tc>
          <w:tcPr>
            <w:tcW w:w="2599" w:type="dxa"/>
            <w:tcMar>
              <w:top w:w="0" w:type="dxa"/>
              <w:left w:w="108" w:type="dxa"/>
              <w:bottom w:w="0" w:type="dxa"/>
              <w:right w:w="108" w:type="dxa"/>
            </w:tcMar>
            <w:hideMark/>
          </w:tcPr>
          <w:p w:rsidR="00B60553" w:rsidRPr="00025277" w:rsidRDefault="00B60553" w:rsidP="007B1C67">
            <w:pPr>
              <w:spacing w:after="0" w:line="240" w:lineRule="auto"/>
              <w:jc w:val="center"/>
              <w:rPr>
                <w:rFonts w:ascii="Arial" w:eastAsia="Calibri" w:hAnsi="Arial" w:cs="Arial"/>
                <w:sz w:val="20"/>
                <w:szCs w:val="20"/>
                <w:lang w:val="en-US"/>
              </w:rPr>
            </w:pPr>
            <w:r w:rsidRPr="00025277">
              <w:rPr>
                <w:rFonts w:ascii="Arial" w:eastAsia="Calibri" w:hAnsi="Arial" w:cs="Arial"/>
                <w:noProof/>
                <w:color w:val="444444"/>
                <w:sz w:val="20"/>
                <w:szCs w:val="20"/>
                <w:lang w:eastAsia="zh-CN"/>
              </w:rPr>
              <w:drawing>
                <wp:inline distT="0" distB="0" distL="0" distR="0" wp14:anchorId="5C4820F0" wp14:editId="56246F14">
                  <wp:extent cx="1123950" cy="695325"/>
                  <wp:effectExtent l="0" t="0" r="0" b="9525"/>
                  <wp:docPr id="2" name="Picture 3" descr="NHS Englan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Englan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23950" cy="695325"/>
                          </a:xfrm>
                          <a:prstGeom prst="rect">
                            <a:avLst/>
                          </a:prstGeom>
                          <a:noFill/>
                          <a:ln>
                            <a:noFill/>
                          </a:ln>
                        </pic:spPr>
                      </pic:pic>
                    </a:graphicData>
                  </a:graphic>
                </wp:inline>
              </w:drawing>
            </w:r>
          </w:p>
        </w:tc>
        <w:tc>
          <w:tcPr>
            <w:tcW w:w="3119" w:type="dxa"/>
            <w:tcMar>
              <w:top w:w="0" w:type="dxa"/>
              <w:left w:w="108" w:type="dxa"/>
              <w:bottom w:w="0" w:type="dxa"/>
              <w:right w:w="108" w:type="dxa"/>
            </w:tcMar>
            <w:hideMark/>
          </w:tcPr>
          <w:p w:rsidR="00B60553" w:rsidRPr="00025277" w:rsidRDefault="00B60553" w:rsidP="007B1C67">
            <w:pPr>
              <w:spacing w:after="0" w:line="240" w:lineRule="auto"/>
              <w:jc w:val="center"/>
              <w:rPr>
                <w:rFonts w:ascii="Arial" w:eastAsia="Calibri" w:hAnsi="Arial" w:cs="Arial"/>
                <w:sz w:val="20"/>
                <w:szCs w:val="20"/>
                <w:lang w:val="en-US"/>
              </w:rPr>
            </w:pPr>
            <w:r>
              <w:rPr>
                <w:rFonts w:ascii="Arial" w:eastAsia="Calibri" w:hAnsi="Arial" w:cs="Arial"/>
                <w:noProof/>
                <w:sz w:val="20"/>
                <w:szCs w:val="20"/>
                <w:lang w:eastAsia="zh-CN"/>
              </w:rPr>
              <w:drawing>
                <wp:inline distT="0" distB="0" distL="0" distR="0" wp14:anchorId="4EC62E94" wp14:editId="23F5B537">
                  <wp:extent cx="2298451" cy="4762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SN NETWORK LOGO.jpg"/>
                          <pic:cNvPicPr/>
                        </pic:nvPicPr>
                        <pic:blipFill>
                          <a:blip r:embed="rId7">
                            <a:extLst>
                              <a:ext uri="{28A0092B-C50C-407E-A947-70E740481C1C}">
                                <a14:useLocalDpi xmlns:a14="http://schemas.microsoft.com/office/drawing/2010/main" val="0"/>
                              </a:ext>
                            </a:extLst>
                          </a:blip>
                          <a:stretch>
                            <a:fillRect/>
                          </a:stretch>
                        </pic:blipFill>
                        <pic:spPr>
                          <a:xfrm>
                            <a:off x="0" y="0"/>
                            <a:ext cx="2336227" cy="484077"/>
                          </a:xfrm>
                          <a:prstGeom prst="rect">
                            <a:avLst/>
                          </a:prstGeom>
                        </pic:spPr>
                      </pic:pic>
                    </a:graphicData>
                  </a:graphic>
                </wp:inline>
              </w:drawing>
            </w:r>
          </w:p>
        </w:tc>
        <w:tc>
          <w:tcPr>
            <w:tcW w:w="3303" w:type="dxa"/>
            <w:tcMar>
              <w:top w:w="0" w:type="dxa"/>
              <w:left w:w="108" w:type="dxa"/>
              <w:bottom w:w="0" w:type="dxa"/>
              <w:right w:w="108" w:type="dxa"/>
            </w:tcMar>
            <w:hideMark/>
          </w:tcPr>
          <w:p w:rsidR="00B60553" w:rsidRPr="00025277" w:rsidRDefault="00B60553" w:rsidP="007B1C67">
            <w:pPr>
              <w:spacing w:after="0" w:line="240" w:lineRule="auto"/>
              <w:rPr>
                <w:rFonts w:ascii="Arial" w:eastAsia="Calibri" w:hAnsi="Arial" w:cs="Arial"/>
                <w:sz w:val="20"/>
                <w:szCs w:val="20"/>
                <w:lang w:val="en-US"/>
              </w:rPr>
            </w:pPr>
            <w:r>
              <w:rPr>
                <w:rFonts w:ascii="Arial" w:eastAsia="Calibri" w:hAnsi="Arial" w:cs="Arial"/>
                <w:noProof/>
                <w:sz w:val="20"/>
                <w:szCs w:val="20"/>
                <w:lang w:eastAsia="zh-CN"/>
              </w:rPr>
              <w:drawing>
                <wp:inline distT="0" distB="0" distL="0" distR="0" wp14:anchorId="2435C378" wp14:editId="3D9886D2">
                  <wp:extent cx="2187617" cy="628219"/>
                  <wp:effectExtent l="0" t="0" r="317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 Size 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5777" cy="662151"/>
                          </a:xfrm>
                          <a:prstGeom prst="rect">
                            <a:avLst/>
                          </a:prstGeom>
                        </pic:spPr>
                      </pic:pic>
                    </a:graphicData>
                  </a:graphic>
                </wp:inline>
              </w:drawing>
            </w:r>
          </w:p>
        </w:tc>
      </w:tr>
    </w:tbl>
    <w:p w:rsidR="00B60553" w:rsidRPr="00025277" w:rsidRDefault="00B60553" w:rsidP="00B60553">
      <w:pPr>
        <w:spacing w:after="0" w:line="240" w:lineRule="auto"/>
        <w:rPr>
          <w:rFonts w:ascii="Arial" w:eastAsia="Calibri" w:hAnsi="Arial" w:cs="Arial"/>
          <w:sz w:val="20"/>
          <w:szCs w:val="20"/>
          <w:lang w:val="en-US"/>
        </w:rPr>
      </w:pPr>
    </w:p>
    <w:p w:rsidR="00B60553" w:rsidRDefault="00B60553" w:rsidP="00B60553">
      <w:pPr>
        <w:spacing w:beforeLines="60" w:before="144" w:afterLines="60" w:after="144" w:line="240" w:lineRule="auto"/>
        <w:rPr>
          <w:rFonts w:ascii="Arial" w:eastAsia="Calibri" w:hAnsi="Arial" w:cs="Arial"/>
          <w:b/>
          <w:bCs/>
          <w:sz w:val="20"/>
          <w:szCs w:val="20"/>
          <w:lang w:eastAsia="en-GB"/>
        </w:rPr>
      </w:pPr>
    </w:p>
    <w:p w:rsidR="00B60553" w:rsidRDefault="00B60553" w:rsidP="00B60553">
      <w:pPr>
        <w:spacing w:beforeLines="60" w:before="144" w:afterLines="60" w:after="144" w:line="240" w:lineRule="auto"/>
        <w:rPr>
          <w:rFonts w:ascii="Arial" w:eastAsia="Calibri" w:hAnsi="Arial" w:cs="Arial"/>
          <w:b/>
          <w:bCs/>
          <w:sz w:val="20"/>
          <w:szCs w:val="20"/>
          <w:lang w:eastAsia="en-GB"/>
        </w:rPr>
      </w:pPr>
    </w:p>
    <w:p w:rsidR="00B60553" w:rsidRDefault="00B60553" w:rsidP="00B60553">
      <w:pPr>
        <w:spacing w:beforeLines="60" w:before="144" w:afterLines="60" w:after="144" w:line="240" w:lineRule="auto"/>
        <w:rPr>
          <w:rFonts w:ascii="Arial" w:eastAsia="Calibri" w:hAnsi="Arial" w:cs="Arial"/>
          <w:b/>
          <w:bCs/>
          <w:sz w:val="20"/>
          <w:szCs w:val="20"/>
          <w:lang w:eastAsia="en-GB"/>
        </w:rPr>
      </w:pPr>
    </w:p>
    <w:p w:rsidR="00B60553" w:rsidRDefault="00B60553" w:rsidP="00B60553">
      <w:pPr>
        <w:spacing w:beforeLines="60" w:before="144" w:afterLines="60" w:after="144" w:line="240" w:lineRule="auto"/>
        <w:rPr>
          <w:rFonts w:ascii="Arial" w:eastAsia="Calibri" w:hAnsi="Arial" w:cs="Arial"/>
          <w:b/>
          <w:bCs/>
          <w:sz w:val="20"/>
          <w:szCs w:val="20"/>
          <w:lang w:eastAsia="en-GB"/>
        </w:rPr>
      </w:pPr>
    </w:p>
    <w:p w:rsidR="00B60553" w:rsidRPr="000A147E" w:rsidRDefault="00B60553" w:rsidP="00B60553">
      <w:pPr>
        <w:spacing w:beforeLines="60" w:before="144" w:afterLines="60" w:after="144" w:line="240" w:lineRule="auto"/>
        <w:rPr>
          <w:rFonts w:eastAsia="Calibri" w:cs="Arial"/>
          <w:b/>
          <w:bCs/>
          <w:lang w:eastAsia="en-GB"/>
        </w:rPr>
      </w:pPr>
    </w:p>
    <w:p w:rsidR="00B60553" w:rsidRPr="000A147E" w:rsidRDefault="00B60553" w:rsidP="00B60553">
      <w:pPr>
        <w:spacing w:beforeLines="60" w:before="144" w:afterLines="60" w:after="144" w:line="240" w:lineRule="auto"/>
        <w:rPr>
          <w:rFonts w:eastAsia="Calibri" w:cs="Arial"/>
          <w:b/>
          <w:bCs/>
          <w:lang w:eastAsia="en-GB"/>
        </w:rPr>
      </w:pPr>
      <w:r w:rsidRPr="000A147E">
        <w:rPr>
          <w:rFonts w:eastAsia="Calibri" w:cs="Arial"/>
          <w:b/>
          <w:bCs/>
          <w:lang w:eastAsia="en-GB"/>
        </w:rPr>
        <w:t>Notes to Editors:</w:t>
      </w:r>
    </w:p>
    <w:p w:rsidR="00B60553" w:rsidRPr="000A147E" w:rsidRDefault="00B60553" w:rsidP="00B60553">
      <w:pPr>
        <w:spacing w:beforeLines="60" w:before="144" w:afterLines="60" w:after="144" w:line="240" w:lineRule="auto"/>
        <w:rPr>
          <w:rFonts w:eastAsia="Calibri" w:cs="Arial"/>
          <w:lang w:eastAsia="en-GB"/>
        </w:rPr>
      </w:pPr>
      <w:r w:rsidRPr="000A147E">
        <w:rPr>
          <w:rFonts w:eastAsia="Calibri" w:cs="Arial"/>
          <w:lang w:eastAsia="en-GB"/>
        </w:rPr>
        <w:t>Contacts:</w:t>
      </w:r>
    </w:p>
    <w:p w:rsidR="00B60553" w:rsidRDefault="00B60553" w:rsidP="00B60553">
      <w:pPr>
        <w:spacing w:beforeLines="60" w:before="144" w:afterLines="60" w:after="144" w:line="240" w:lineRule="auto"/>
        <w:contextualSpacing/>
        <w:rPr>
          <w:rFonts w:eastAsia="Calibri" w:cs="Arial"/>
          <w:u w:val="single"/>
          <w:lang w:eastAsia="en-GB"/>
        </w:rPr>
        <w:sectPr w:rsidR="00B60553">
          <w:pgSz w:w="11906" w:h="16838"/>
          <w:pgMar w:top="1440" w:right="1440" w:bottom="1440" w:left="1440" w:header="708" w:footer="708" w:gutter="0"/>
          <w:cols w:space="708"/>
          <w:docGrid w:linePitch="360"/>
        </w:sectPr>
      </w:pPr>
    </w:p>
    <w:p w:rsidR="00B60553" w:rsidRPr="000A147E" w:rsidRDefault="00B60553" w:rsidP="00B60553">
      <w:pPr>
        <w:spacing w:beforeLines="60" w:before="144" w:afterLines="60" w:after="144" w:line="240" w:lineRule="auto"/>
        <w:contextualSpacing/>
        <w:rPr>
          <w:rFonts w:eastAsia="Calibri" w:cs="Arial"/>
          <w:lang w:eastAsia="en-GB"/>
        </w:rPr>
      </w:pPr>
      <w:r w:rsidRPr="000A147E">
        <w:rPr>
          <w:rFonts w:eastAsia="Calibri" w:cs="Arial"/>
          <w:u w:val="single"/>
          <w:lang w:eastAsia="en-GB"/>
        </w:rPr>
        <w:lastRenderedPageBreak/>
        <w:t>SBRI Healthcare</w:t>
      </w:r>
      <w:r w:rsidRPr="000A147E">
        <w:rPr>
          <w:rFonts w:eastAsia="Calibri" w:cs="Arial"/>
          <w:lang w:eastAsia="en-GB"/>
        </w:rPr>
        <w:br/>
        <w:t>Joop Tanis</w:t>
      </w:r>
    </w:p>
    <w:p w:rsidR="00B60553" w:rsidRPr="000A147E" w:rsidRDefault="00B60553" w:rsidP="00B60553">
      <w:pPr>
        <w:spacing w:beforeLines="60" w:before="144" w:afterLines="60" w:after="144" w:line="240" w:lineRule="auto"/>
        <w:contextualSpacing/>
        <w:rPr>
          <w:rFonts w:eastAsia="Calibri" w:cs="Arial"/>
          <w:lang w:eastAsia="en-GB"/>
        </w:rPr>
      </w:pPr>
      <w:r w:rsidRPr="000A147E">
        <w:rPr>
          <w:rFonts w:eastAsia="Calibri" w:cs="Arial"/>
          <w:lang w:eastAsia="en-GB"/>
        </w:rPr>
        <w:t>Health Enterprise East</w:t>
      </w:r>
      <w:r w:rsidRPr="000A147E">
        <w:rPr>
          <w:rFonts w:eastAsia="Calibri" w:cs="Arial"/>
          <w:lang w:eastAsia="en-GB"/>
        </w:rPr>
        <w:br/>
        <w:t xml:space="preserve">Email: </w:t>
      </w:r>
      <w:hyperlink r:id="rId9" w:history="1">
        <w:r w:rsidRPr="000A147E">
          <w:rPr>
            <w:rStyle w:val="Hyperlink"/>
            <w:rFonts w:eastAsia="Calibri" w:cs="Arial"/>
            <w:lang w:eastAsia="en-GB"/>
          </w:rPr>
          <w:t>sbrienquiries@hee.co.uk</w:t>
        </w:r>
      </w:hyperlink>
    </w:p>
    <w:p w:rsidR="00B60553" w:rsidRPr="000A147E" w:rsidRDefault="00B60553" w:rsidP="00B60553">
      <w:pPr>
        <w:spacing w:beforeLines="60" w:before="144" w:afterLines="60" w:after="144" w:line="240" w:lineRule="auto"/>
        <w:contextualSpacing/>
        <w:rPr>
          <w:rFonts w:eastAsia="Calibri" w:cs="Arial"/>
          <w:lang w:eastAsia="en-GB"/>
        </w:rPr>
      </w:pPr>
      <w:r w:rsidRPr="000A147E">
        <w:rPr>
          <w:rFonts w:eastAsia="Calibri" w:cs="Arial"/>
          <w:lang w:eastAsia="en-GB"/>
        </w:rPr>
        <w:t>Phone: +44 (0) 1223 928040</w:t>
      </w:r>
    </w:p>
    <w:p w:rsidR="00B60553" w:rsidRPr="000A147E" w:rsidRDefault="00B60553" w:rsidP="00B60553">
      <w:pPr>
        <w:spacing w:beforeLines="60" w:before="144" w:afterLines="60" w:after="144" w:line="240" w:lineRule="auto"/>
        <w:contextualSpacing/>
        <w:rPr>
          <w:rFonts w:eastAsia="Calibri" w:cs="Arial"/>
          <w:lang w:eastAsia="en-GB"/>
        </w:rPr>
      </w:pPr>
      <w:r w:rsidRPr="000A147E">
        <w:rPr>
          <w:rFonts w:eastAsia="Calibri" w:cs="Arial"/>
          <w:u w:val="single"/>
          <w:lang w:eastAsia="en-GB"/>
        </w:rPr>
        <w:lastRenderedPageBreak/>
        <w:t>Media contact</w:t>
      </w:r>
      <w:r w:rsidRPr="000A147E">
        <w:rPr>
          <w:rFonts w:eastAsia="Calibri" w:cs="Arial"/>
          <w:lang w:eastAsia="en-GB"/>
        </w:rPr>
        <w:br/>
        <w:t>Sarah Jeffery</w:t>
      </w:r>
    </w:p>
    <w:p w:rsidR="00B60553" w:rsidRPr="000A147E" w:rsidRDefault="00B60553" w:rsidP="00B60553">
      <w:pPr>
        <w:spacing w:beforeLines="60" w:before="144" w:afterLines="60" w:after="144" w:line="240" w:lineRule="auto"/>
        <w:contextualSpacing/>
        <w:rPr>
          <w:rFonts w:eastAsia="Calibri" w:cs="Arial"/>
          <w:lang w:eastAsia="en-GB"/>
        </w:rPr>
      </w:pPr>
      <w:r w:rsidRPr="000A147E">
        <w:rPr>
          <w:rFonts w:eastAsia="Calibri" w:cs="Arial"/>
          <w:lang w:eastAsia="en-GB"/>
        </w:rPr>
        <w:t>Zyme Communications</w:t>
      </w:r>
      <w:r w:rsidRPr="000A147E">
        <w:rPr>
          <w:rFonts w:eastAsia="Calibri" w:cs="Arial"/>
          <w:lang w:eastAsia="en-GB"/>
        </w:rPr>
        <w:br/>
      </w:r>
      <w:hyperlink r:id="rId10" w:history="1">
        <w:r w:rsidRPr="000A147E">
          <w:rPr>
            <w:rFonts w:eastAsia="Calibri" w:cs="Arial"/>
            <w:color w:val="0000FF"/>
            <w:u w:val="single"/>
            <w:lang w:eastAsia="en-GB"/>
          </w:rPr>
          <w:t>sarah.jeffery@zymecommunications.com</w:t>
        </w:r>
      </w:hyperlink>
      <w:r w:rsidRPr="000A147E">
        <w:rPr>
          <w:rFonts w:eastAsia="Calibri" w:cs="Arial"/>
          <w:lang w:eastAsia="en-GB"/>
        </w:rPr>
        <w:br/>
        <w:t>Phone: +44 (0) 7771 730919</w:t>
      </w:r>
    </w:p>
    <w:p w:rsidR="00B60553" w:rsidRDefault="00B60553" w:rsidP="00B60553">
      <w:pPr>
        <w:spacing w:beforeLines="60" w:before="144" w:afterLines="60" w:after="144" w:line="240" w:lineRule="auto"/>
        <w:contextualSpacing/>
        <w:rPr>
          <w:rFonts w:eastAsia="Calibri" w:cs="Arial"/>
          <w:lang w:eastAsia="en-GB"/>
        </w:rPr>
        <w:sectPr w:rsidR="00B60553" w:rsidSect="00583E8F">
          <w:type w:val="continuous"/>
          <w:pgSz w:w="11906" w:h="16838"/>
          <w:pgMar w:top="1440" w:right="1440" w:bottom="1440" w:left="1440" w:header="708" w:footer="708" w:gutter="0"/>
          <w:cols w:num="2" w:space="708"/>
          <w:docGrid w:linePitch="360"/>
        </w:sectPr>
      </w:pPr>
    </w:p>
    <w:p w:rsidR="00B60553" w:rsidRPr="000A147E" w:rsidRDefault="00B60553" w:rsidP="00B60553">
      <w:pPr>
        <w:spacing w:beforeLines="60" w:before="144" w:afterLines="60" w:after="144" w:line="240" w:lineRule="auto"/>
        <w:contextualSpacing/>
        <w:rPr>
          <w:rFonts w:eastAsia="Calibri" w:cs="Arial"/>
          <w:lang w:eastAsia="en-GB"/>
        </w:rPr>
      </w:pPr>
    </w:p>
    <w:p w:rsidR="00B60553" w:rsidRPr="000A147E" w:rsidRDefault="00B60553" w:rsidP="00B60553">
      <w:pPr>
        <w:spacing w:beforeLines="60" w:before="144" w:afterLines="60" w:after="144" w:line="240" w:lineRule="auto"/>
        <w:rPr>
          <w:rFonts w:eastAsia="Calibri" w:cs="Arial"/>
        </w:rPr>
      </w:pPr>
      <w:r w:rsidRPr="000A147E">
        <w:rPr>
          <w:rFonts w:eastAsia="Calibri" w:cs="Arial"/>
          <w:b/>
          <w:bCs/>
        </w:rPr>
        <w:t xml:space="preserve">About SBRI Healthcare </w:t>
      </w:r>
      <w:hyperlink r:id="rId11" w:history="1">
        <w:r w:rsidRPr="000A147E">
          <w:rPr>
            <w:rFonts w:eastAsia="Calibri" w:cs="Arial"/>
            <w:color w:val="0000FF"/>
            <w:u w:val="single"/>
          </w:rPr>
          <w:t>www.sbrihealthcare.co.uk</w:t>
        </w:r>
      </w:hyperlink>
    </w:p>
    <w:p w:rsidR="00B60553" w:rsidRPr="000A147E" w:rsidRDefault="00B60553" w:rsidP="00B60553">
      <w:pPr>
        <w:spacing w:beforeLines="60" w:before="144" w:afterLines="60" w:after="144" w:line="240" w:lineRule="auto"/>
        <w:rPr>
          <w:rFonts w:eastAsia="Calibri" w:cs="Arial"/>
        </w:rPr>
      </w:pPr>
      <w:r w:rsidRPr="000A147E">
        <w:rPr>
          <w:rFonts w:eastAsia="Calibri" w:cs="Arial"/>
        </w:rPr>
        <w:t xml:space="preserve">The Small Business Research Initiative for Healthcare (SBRI Healthcare) is an NHS England initiative, championed by the Academic Health Science Networks (AHSNs), whose role is to promote UK economic growth by spreading innovation and best practice across the NHS. The SBRI Healthcare competitions are launched on a biannual basis and result in fully funded development contracts between the awarded company and NHS England to meet known healthcare need. </w:t>
      </w:r>
    </w:p>
    <w:p w:rsidR="00B60553" w:rsidRPr="000A147E" w:rsidRDefault="00B60553" w:rsidP="00B60553">
      <w:pPr>
        <w:spacing w:beforeLines="60" w:before="144" w:afterLines="60" w:after="144" w:line="240" w:lineRule="auto"/>
        <w:rPr>
          <w:rFonts w:eastAsia="Calibri" w:cs="Arial"/>
        </w:rPr>
      </w:pPr>
      <w:r w:rsidRPr="000A147E">
        <w:rPr>
          <w:rFonts w:eastAsia="Calibri" w:cs="Arial"/>
        </w:rPr>
        <w:t>Generally taking a three-phased development approach, projects start with a 6 month feasibility phase and can then move on to more detailed product development. Phase 1 contracts for feasibility testing are valued at up to £100,000 and last for six months. Phase 2 contracts for prototype development are worth up to £1 million over one year. Phase 3 contracts are intended to accelerate product adoption, with up to a further £1 million over 12 months, providing the opportunity for validation in NHS settings. While the public sector has the right to license the resultant technology, its intellectual property (IP) remains with the company, thereby enabling successful businesses to grow.</w:t>
      </w:r>
    </w:p>
    <w:p w:rsidR="00B60553" w:rsidRPr="000A147E" w:rsidRDefault="00B60553" w:rsidP="00B60553">
      <w:pPr>
        <w:spacing w:beforeLines="60" w:before="144" w:afterLines="60" w:after="144" w:line="240" w:lineRule="auto"/>
        <w:rPr>
          <w:rFonts w:eastAsia="Calibri" w:cs="Arial"/>
        </w:rPr>
      </w:pPr>
      <w:r w:rsidRPr="000A147E">
        <w:rPr>
          <w:rFonts w:eastAsia="Calibri" w:cs="Arial"/>
        </w:rPr>
        <w:t>Funding for SBRI Healthcare has been secured from NHS England. The programme is directed by the Eastern Academic Health Science Network (EAHSN) on behalf of NHS England and the other regional AHSNs. Health Enterprise East is the management partner and supports the EAHSN to handle the applications, assessments and delivery against contracts.</w:t>
      </w:r>
    </w:p>
    <w:p w:rsidR="00B60553" w:rsidRPr="000A147E" w:rsidRDefault="00B60553" w:rsidP="00B60553">
      <w:pPr>
        <w:spacing w:beforeLines="60" w:before="144" w:afterLines="60" w:after="144" w:line="240" w:lineRule="auto"/>
        <w:rPr>
          <w:rFonts w:eastAsia="Calibri" w:cs="Arial"/>
        </w:rPr>
      </w:pPr>
      <w:r w:rsidRPr="000A147E">
        <w:rPr>
          <w:rFonts w:eastAsia="Calibri" w:cs="Arial"/>
        </w:rPr>
        <w:t xml:space="preserve">Previous SBRI Healthcare competitions have called for technological and innovative solutions to, for example, change people’s behaviour in order to reduce the impact of obesity and alcohol related diseases, how to live well with dementia and improved medicine management. </w:t>
      </w:r>
    </w:p>
    <w:p w:rsidR="00B60553" w:rsidRPr="000A147E" w:rsidRDefault="00B60553" w:rsidP="00B60553">
      <w:pPr>
        <w:spacing w:beforeLines="60" w:before="144" w:afterLines="60" w:after="144" w:line="240" w:lineRule="auto"/>
        <w:rPr>
          <w:rFonts w:eastAsia="Calibri" w:cs="Arial"/>
        </w:rPr>
      </w:pPr>
      <w:r w:rsidRPr="000A147E">
        <w:rPr>
          <w:rFonts w:eastAsia="Calibri" w:cs="Arial"/>
          <w:b/>
          <w:bCs/>
        </w:rPr>
        <w:t>About Academic Health Science Networks</w:t>
      </w:r>
      <w:r w:rsidRPr="000A147E">
        <w:rPr>
          <w:rFonts w:eastAsia="Calibri" w:cs="Arial"/>
        </w:rPr>
        <w:t xml:space="preserve"> </w:t>
      </w:r>
      <w:hyperlink r:id="rId12" w:history="1">
        <w:r w:rsidRPr="000A147E">
          <w:rPr>
            <w:rStyle w:val="Hyperlink"/>
            <w:rFonts w:eastAsia="Calibri" w:cs="Arial"/>
          </w:rPr>
          <w:t>http://www.ahsnnetwork.com/</w:t>
        </w:r>
      </w:hyperlink>
    </w:p>
    <w:p w:rsidR="00B60553" w:rsidRPr="000A147E" w:rsidRDefault="00B60553" w:rsidP="00B60553">
      <w:pPr>
        <w:spacing w:beforeLines="60" w:before="144" w:afterLines="60" w:after="144" w:line="240" w:lineRule="auto"/>
        <w:rPr>
          <w:rFonts w:eastAsia="Calibri" w:cs="Arial"/>
          <w:b/>
          <w:bCs/>
        </w:rPr>
      </w:pPr>
      <w:r w:rsidRPr="000A147E">
        <w:rPr>
          <w:rFonts w:eastAsia="Calibri" w:cs="Arial"/>
        </w:rPr>
        <w:lastRenderedPageBreak/>
        <w:t>Academic Health Science Networks, of which there are 15 regionally based, have been designated to provide a systematic delivery mechanism for the local NHS, universities, public health and social care to work with industry to transform the identification, adoption and spread of proven innovations and best practice. SBRI Healthcare competition theme areas are chosen in partnership with the Academic Health Science Networks across England. The programme management is led by the Eastern Academic Health Science Network on behalf of NHS England</w:t>
      </w:r>
      <w:r w:rsidRPr="000A147E">
        <w:rPr>
          <w:rFonts w:eastAsia="Calibri" w:cs="Arial"/>
          <w:b/>
          <w:bCs/>
        </w:rPr>
        <w:t>.</w:t>
      </w:r>
    </w:p>
    <w:p w:rsidR="00B60553" w:rsidRPr="000A147E" w:rsidRDefault="00B60553" w:rsidP="00B60553">
      <w:pPr>
        <w:spacing w:beforeLines="60" w:before="144" w:afterLines="60" w:after="144" w:line="240" w:lineRule="auto"/>
        <w:rPr>
          <w:rFonts w:eastAsia="Calibri" w:cs="Arial"/>
        </w:rPr>
      </w:pPr>
      <w:r w:rsidRPr="000A147E">
        <w:rPr>
          <w:rFonts w:eastAsia="Calibri" w:cs="Arial"/>
          <w:b/>
          <w:bCs/>
        </w:rPr>
        <w:t xml:space="preserve">About Health Enterprise East and Competition details </w:t>
      </w:r>
      <w:hyperlink r:id="rId13" w:history="1">
        <w:r w:rsidRPr="000A147E">
          <w:rPr>
            <w:rFonts w:eastAsia="Calibri" w:cs="Arial"/>
            <w:color w:val="0000FF"/>
            <w:u w:val="single"/>
          </w:rPr>
          <w:t>www.hee.co.uk</w:t>
        </w:r>
      </w:hyperlink>
    </w:p>
    <w:p w:rsidR="00B60553" w:rsidRPr="000A147E" w:rsidRDefault="00B60553" w:rsidP="00B60553">
      <w:pPr>
        <w:spacing w:beforeLines="60" w:before="144" w:afterLines="60" w:after="144" w:line="240" w:lineRule="auto"/>
        <w:rPr>
          <w:rFonts w:eastAsia="Calibri" w:cs="Arial"/>
        </w:rPr>
      </w:pPr>
      <w:r w:rsidRPr="000A147E">
        <w:rPr>
          <w:rFonts w:eastAsia="Calibri" w:cs="Arial"/>
        </w:rPr>
        <w:t>Health Enterprise East Limited (HEE) is the NHS Innovation Hub for the East of England, and assists with accelerating the development and uptake of innovative MedTech products and services that improve the quality of healthcare delivery.</w:t>
      </w:r>
    </w:p>
    <w:p w:rsidR="00B60553" w:rsidRPr="000A147E" w:rsidRDefault="00B60553" w:rsidP="00B60553">
      <w:pPr>
        <w:spacing w:beforeLines="60" w:before="144" w:afterLines="60" w:after="144" w:line="240" w:lineRule="auto"/>
      </w:pPr>
      <w:r w:rsidRPr="000A147E">
        <w:rPr>
          <w:rFonts w:eastAsia="Calibri" w:cs="Arial"/>
        </w:rPr>
        <w:t>Having pioneered and successfully run the initiative for the East of England since its launch in 2009, HEE now oversees the national SBRI Healthcare programme bringing together businesses, the healthcare industry and the NHS. Information on future competitions can be found on the SBRI Healthcare and the Health Enterprise East websites.</w:t>
      </w:r>
    </w:p>
    <w:p w:rsidR="00B9373B" w:rsidRDefault="00B9373B"/>
    <w:sectPr w:rsidR="00B9373B" w:rsidSect="00583E8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53"/>
    <w:rsid w:val="00532F57"/>
    <w:rsid w:val="00B60553"/>
    <w:rsid w:val="00B937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C73D7-5D44-4EAA-8059-A20A4EDA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5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5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hee.co.uk"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www.ahsnnetwo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7.jpg@01CF8A1C.128F6AE0" TargetMode="External"/><Relationship Id="rId11" Type="http://schemas.openxmlformats.org/officeDocument/2006/relationships/hyperlink" Target="http://www.sbrihealthcare.co.u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sarah.jeffery@zymecommunications.com" TargetMode="External"/><Relationship Id="rId4" Type="http://schemas.openxmlformats.org/officeDocument/2006/relationships/hyperlink" Target="http://www.england.nhs.uk/" TargetMode="External"/><Relationship Id="rId9" Type="http://schemas.openxmlformats.org/officeDocument/2006/relationships/hyperlink" Target="mailto:sbrienquiries@he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Gilbride</dc:creator>
  <cp:lastModifiedBy>Thompson J.L.</cp:lastModifiedBy>
  <cp:revision>2</cp:revision>
  <dcterms:created xsi:type="dcterms:W3CDTF">2016-04-06T15:03:00Z</dcterms:created>
  <dcterms:modified xsi:type="dcterms:W3CDTF">2016-04-06T15:03:00Z</dcterms:modified>
</cp:coreProperties>
</file>